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77A6" w14:textId="3C12AA44" w:rsidR="00DB6B33" w:rsidRPr="009F27B3" w:rsidRDefault="00440E48" w:rsidP="00DB6B33">
      <w:pPr>
        <w:rPr>
          <w:rStyle w:val="Strong"/>
          <w:rFonts w:cstheme="minorHAnsi"/>
          <w:b w:val="0"/>
          <w:color w:val="333333"/>
          <w:shd w:val="clear" w:color="auto" w:fill="FFFFFF"/>
        </w:rPr>
      </w:pPr>
      <w:r>
        <w:rPr>
          <w:rStyle w:val="Strong"/>
          <w:rFonts w:cstheme="minorHAnsi"/>
          <w:color w:val="333333"/>
          <w:shd w:val="clear" w:color="auto" w:fill="FFFFFF"/>
        </w:rPr>
        <w:t xml:space="preserve">East Lancashire Learning </w:t>
      </w:r>
      <w:r w:rsidR="00DB6B33" w:rsidRPr="007C32BD">
        <w:rPr>
          <w:rStyle w:val="Strong"/>
          <w:rFonts w:cstheme="minorHAnsi"/>
          <w:color w:val="333333"/>
          <w:shd w:val="clear" w:color="auto" w:fill="FFFFFF"/>
        </w:rPr>
        <w:t>Group</w:t>
      </w:r>
      <w:r w:rsidR="00DB6B33" w:rsidRPr="009F27B3">
        <w:rPr>
          <w:rStyle w:val="Strong"/>
          <w:rFonts w:cstheme="minorHAnsi"/>
          <w:b w:val="0"/>
          <w:color w:val="333333"/>
          <w:shd w:val="clear" w:color="auto" w:fill="FFFFFF"/>
        </w:rPr>
        <w:t xml:space="preserve"> has adopted the </w:t>
      </w:r>
      <w:hyperlink r:id="rId5" w:history="1">
        <w:r w:rsidR="00DB6B33" w:rsidRPr="009F27B3">
          <w:rPr>
            <w:rStyle w:val="Hyperlink"/>
            <w:rFonts w:cstheme="minorHAnsi"/>
            <w:shd w:val="clear" w:color="auto" w:fill="FFFFFF"/>
          </w:rPr>
          <w:t xml:space="preserve">International Holocaust </w:t>
        </w:r>
        <w:r w:rsidR="00CE5FC3" w:rsidRPr="009F27B3">
          <w:rPr>
            <w:rStyle w:val="Hyperlink"/>
            <w:rFonts w:cstheme="minorHAnsi"/>
            <w:shd w:val="clear" w:color="auto" w:fill="FFFFFF"/>
          </w:rPr>
          <w:t>Remembrance</w:t>
        </w:r>
        <w:r w:rsidR="00DB6B33" w:rsidRPr="009F27B3">
          <w:rPr>
            <w:rStyle w:val="Hyperlink"/>
            <w:rFonts w:cstheme="minorHAnsi"/>
            <w:shd w:val="clear" w:color="auto" w:fill="FFFFFF"/>
          </w:rPr>
          <w:t xml:space="preserve"> Alliance definition of </w:t>
        </w:r>
        <w:r w:rsidR="009F27B3" w:rsidRPr="009F27B3">
          <w:rPr>
            <w:rStyle w:val="Hyperlink"/>
            <w:rFonts w:cstheme="minorHAnsi"/>
            <w:shd w:val="clear" w:color="auto" w:fill="FFFFFF"/>
          </w:rPr>
          <w:t>Antisemitism</w:t>
        </w:r>
        <w:r w:rsidR="00DB6B33" w:rsidRPr="009F27B3">
          <w:rPr>
            <w:rStyle w:val="Hyperlink"/>
            <w:rFonts w:cstheme="minorHAnsi"/>
            <w:shd w:val="clear" w:color="auto" w:fill="FFFFFF"/>
          </w:rPr>
          <w:t>,</w:t>
        </w:r>
      </w:hyperlink>
      <w:r w:rsidR="00DB6B33" w:rsidRPr="009F27B3">
        <w:rPr>
          <w:rStyle w:val="Strong"/>
          <w:rFonts w:cstheme="minorHAnsi"/>
          <w:b w:val="0"/>
          <w:color w:val="333333"/>
          <w:shd w:val="clear" w:color="auto" w:fill="FFFFFF"/>
        </w:rPr>
        <w:t xml:space="preserve"> which states</w:t>
      </w:r>
      <w:r w:rsidR="009F27B3" w:rsidRPr="009F27B3">
        <w:rPr>
          <w:rStyle w:val="Strong"/>
          <w:rFonts w:cstheme="minorHAnsi"/>
          <w:b w:val="0"/>
          <w:color w:val="333333"/>
          <w:shd w:val="clear" w:color="auto" w:fill="FFFFFF"/>
        </w:rPr>
        <w:t>:</w:t>
      </w:r>
    </w:p>
    <w:p w14:paraId="5022075A" w14:textId="77777777" w:rsidR="00DB6B33" w:rsidRPr="009F27B3" w:rsidRDefault="00DB6B33" w:rsidP="009F27B3">
      <w:pPr>
        <w:ind w:left="720"/>
        <w:rPr>
          <w:rStyle w:val="Strong"/>
          <w:rFonts w:cstheme="minorHAnsi"/>
          <w:b w:val="0"/>
          <w:color w:val="333333"/>
          <w:shd w:val="clear" w:color="auto" w:fill="FFFFFF"/>
        </w:rPr>
      </w:pPr>
      <w:r w:rsidRPr="009F27B3">
        <w:rPr>
          <w:rStyle w:val="Strong"/>
          <w:rFonts w:cstheme="minorHAnsi"/>
          <w:b w:val="0"/>
          <w:color w:val="333333"/>
          <w:shd w:val="clear" w:color="auto" w:fill="FFFFFF"/>
        </w:rPr>
        <w:t>“Antisemitism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4480DEB0" w14:textId="77777777" w:rsidR="00DB6B33" w:rsidRPr="009F27B3" w:rsidRDefault="00DB6B33" w:rsidP="00882FD4">
      <w:pPr>
        <w:rPr>
          <w:rStyle w:val="Strong"/>
          <w:rFonts w:cstheme="minorHAnsi"/>
          <w:b w:val="0"/>
          <w:color w:val="333333"/>
          <w:shd w:val="clear" w:color="auto" w:fill="FFFFFF"/>
        </w:rPr>
      </w:pPr>
      <w:r w:rsidRPr="009F27B3">
        <w:rPr>
          <w:rStyle w:val="Strong"/>
          <w:rFonts w:cstheme="minorHAnsi"/>
          <w:b w:val="0"/>
          <w:color w:val="333333"/>
          <w:shd w:val="clear" w:color="auto" w:fill="FFFFFF"/>
        </w:rPr>
        <w:t>Contemporary examples of antisemitism could, taking into account the overall context, include, but are not limited to:</w:t>
      </w:r>
    </w:p>
    <w:p w14:paraId="1EEBDB5C"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Calling for, aiding, or justifying the killing or harming of Jews in the name of a radical ideology or an extremist view of religion.</w:t>
      </w:r>
    </w:p>
    <w:p w14:paraId="594B0E98"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w:t>
      </w:r>
    </w:p>
    <w:p w14:paraId="2F7BC392"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Accusing Jews as a people of being responsible for real or imagined wrongdoing committed by a single Jewish person or group, or even for acts committed by non-Jews.</w:t>
      </w:r>
    </w:p>
    <w:p w14:paraId="3A0A9686"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Denying the fact, scope, mechanisms (e.g. gas chambers) or intentionality of the genocide of the Jewish people at the hands of National Socialist Germany and its supporters and accomplices during World War II (the Holocaust).</w:t>
      </w:r>
    </w:p>
    <w:p w14:paraId="433D6E64"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Accusing the Jews as a people, or Israel as a state, of inventing or exaggerating the Holocaust.</w:t>
      </w:r>
    </w:p>
    <w:p w14:paraId="26C0D8C2"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Accusing Jewish citizens of being more loyal to Israel, or to the alleged priorities of Jews worldwide, than to the interests of their own nations.</w:t>
      </w:r>
    </w:p>
    <w:p w14:paraId="4F484991"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 xml:space="preserve">Denying the Jewish people their right to self-determination, e.g., by claiming that the existence of a State of Israel is a racist </w:t>
      </w:r>
      <w:r w:rsidR="007C32BD" w:rsidRPr="009F27B3">
        <w:rPr>
          <w:rStyle w:val="Strong"/>
          <w:rFonts w:cstheme="minorHAnsi"/>
          <w:b w:val="0"/>
          <w:color w:val="333333"/>
          <w:shd w:val="clear" w:color="auto" w:fill="FFFFFF"/>
        </w:rPr>
        <w:t>endeavour</w:t>
      </w:r>
      <w:r w:rsidRPr="009F27B3">
        <w:rPr>
          <w:rStyle w:val="Strong"/>
          <w:rFonts w:cstheme="minorHAnsi"/>
          <w:b w:val="0"/>
          <w:color w:val="333333"/>
          <w:shd w:val="clear" w:color="auto" w:fill="FFFFFF"/>
        </w:rPr>
        <w:t>.</w:t>
      </w:r>
    </w:p>
    <w:p w14:paraId="233B1745"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 xml:space="preserve">Applying double standards by requiring of it a </w:t>
      </w:r>
      <w:r w:rsidR="007C32BD" w:rsidRPr="009F27B3">
        <w:rPr>
          <w:rStyle w:val="Strong"/>
          <w:rFonts w:cstheme="minorHAnsi"/>
          <w:b w:val="0"/>
          <w:color w:val="333333"/>
          <w:shd w:val="clear" w:color="auto" w:fill="FFFFFF"/>
        </w:rPr>
        <w:t>behaviour</w:t>
      </w:r>
      <w:r w:rsidRPr="009F27B3">
        <w:rPr>
          <w:rStyle w:val="Strong"/>
          <w:rFonts w:cstheme="minorHAnsi"/>
          <w:b w:val="0"/>
          <w:color w:val="333333"/>
          <w:shd w:val="clear" w:color="auto" w:fill="FFFFFF"/>
        </w:rPr>
        <w:t xml:space="preserve"> not expected or demanded of any other democratic nation.</w:t>
      </w:r>
    </w:p>
    <w:p w14:paraId="2CF87282"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Using the symbols and images associated with classic antisemitism (e.g., claims of Jews killing Jesus or blood libel) to characterize Israel or Israelis.</w:t>
      </w:r>
    </w:p>
    <w:p w14:paraId="524DA0CB"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Drawing comparisons of contemporary Israeli policy to that of the Nazis.</w:t>
      </w:r>
    </w:p>
    <w:p w14:paraId="071E7519" w14:textId="77777777" w:rsidR="00DB6B33" w:rsidRPr="009F27B3" w:rsidRDefault="00DB6B33" w:rsidP="00882FD4">
      <w:pPr>
        <w:pStyle w:val="ListParagraph"/>
        <w:numPr>
          <w:ilvl w:val="0"/>
          <w:numId w:val="1"/>
        </w:numPr>
        <w:rPr>
          <w:rStyle w:val="Strong"/>
          <w:rFonts w:cstheme="minorHAnsi"/>
          <w:b w:val="0"/>
          <w:color w:val="333333"/>
          <w:shd w:val="clear" w:color="auto" w:fill="FFFFFF"/>
        </w:rPr>
      </w:pPr>
      <w:r w:rsidRPr="009F27B3">
        <w:rPr>
          <w:rStyle w:val="Strong"/>
          <w:rFonts w:cstheme="minorHAnsi"/>
          <w:b w:val="0"/>
          <w:color w:val="333333"/>
          <w:shd w:val="clear" w:color="auto" w:fill="FFFFFF"/>
        </w:rPr>
        <w:t>Holding Jews collectively responsible for actions of the state of Israel.</w:t>
      </w:r>
    </w:p>
    <w:p w14:paraId="367F0265" w14:textId="77777777" w:rsidR="00DB6B33" w:rsidRPr="009F27B3" w:rsidRDefault="00DB6B33" w:rsidP="009F27B3">
      <w:pPr>
        <w:rPr>
          <w:rStyle w:val="Strong"/>
          <w:rFonts w:cstheme="minorHAnsi"/>
          <w:b w:val="0"/>
          <w:color w:val="333333"/>
          <w:shd w:val="clear" w:color="auto" w:fill="FFFFFF"/>
        </w:rPr>
      </w:pPr>
      <w:r w:rsidRPr="009F27B3">
        <w:rPr>
          <w:rStyle w:val="Strong"/>
          <w:rFonts w:cstheme="minorHAnsi"/>
          <w:b w:val="0"/>
          <w:color w:val="333333"/>
          <w:shd w:val="clear" w:color="auto" w:fill="FFFFFF"/>
        </w:rPr>
        <w:t xml:space="preserve">Antisemitic acts are criminal </w:t>
      </w:r>
      <w:r w:rsidR="009F27B3" w:rsidRPr="009F27B3">
        <w:rPr>
          <w:rStyle w:val="Strong"/>
          <w:rFonts w:cstheme="minorHAnsi"/>
          <w:b w:val="0"/>
          <w:color w:val="333333"/>
          <w:shd w:val="clear" w:color="auto" w:fill="FFFFFF"/>
        </w:rPr>
        <w:t>in the UK, however:</w:t>
      </w:r>
    </w:p>
    <w:p w14:paraId="418BAD04" w14:textId="77777777" w:rsidR="009F27B3" w:rsidRPr="009F27B3" w:rsidRDefault="009F27B3" w:rsidP="009F27B3">
      <w:pPr>
        <w:pStyle w:val="ListParagraph"/>
        <w:numPr>
          <w:ilvl w:val="0"/>
          <w:numId w:val="3"/>
        </w:numPr>
        <w:rPr>
          <w:rFonts w:eastAsia="Times New Roman" w:cstheme="minorHAnsi"/>
          <w:color w:val="1D1D1D"/>
          <w:lang w:eastAsia="en-GB"/>
        </w:rPr>
      </w:pPr>
      <w:r w:rsidRPr="009F27B3">
        <w:rPr>
          <w:rFonts w:eastAsia="Times New Roman" w:cstheme="minorHAnsi"/>
          <w:color w:val="1D1D1D"/>
          <w:lang w:eastAsia="en-GB"/>
        </w:rPr>
        <w:t>It is not anti-Semitic to criticise the Government of Israel, without additional evidence to suggest anti-Semitic intent.</w:t>
      </w:r>
    </w:p>
    <w:p w14:paraId="26794181" w14:textId="77777777" w:rsidR="009F27B3" w:rsidRPr="009F27B3" w:rsidRDefault="009F27B3" w:rsidP="00267B03">
      <w:pPr>
        <w:pStyle w:val="ListParagraph"/>
        <w:numPr>
          <w:ilvl w:val="0"/>
          <w:numId w:val="3"/>
        </w:numPr>
        <w:rPr>
          <w:rFonts w:eastAsia="Times New Roman" w:cstheme="minorHAnsi"/>
          <w:color w:val="1D1D1D"/>
          <w:lang w:eastAsia="en-GB"/>
        </w:rPr>
      </w:pPr>
      <w:r w:rsidRPr="007C32BD">
        <w:rPr>
          <w:rFonts w:eastAsia="Times New Roman" w:cstheme="minorHAnsi"/>
          <w:color w:val="1D1D1D"/>
          <w:lang w:eastAsia="en-GB"/>
        </w:rPr>
        <w:t>It is not anti-Semitic to hold the Israeli Government to the same standards as other liberal democracies, or to take a particular interest in the Israeli Government’s policies or actions, without additional evidence to suggest anti-Semitic intent.</w:t>
      </w:r>
    </w:p>
    <w:sectPr w:rsidR="009F27B3" w:rsidRPr="009F2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E25"/>
    <w:multiLevelType w:val="hybridMultilevel"/>
    <w:tmpl w:val="B6FA4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25684"/>
    <w:multiLevelType w:val="hybridMultilevel"/>
    <w:tmpl w:val="242A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B67D2"/>
    <w:multiLevelType w:val="multilevel"/>
    <w:tmpl w:val="522E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4177658">
    <w:abstractNumId w:val="0"/>
  </w:num>
  <w:num w:numId="2" w16cid:durableId="962811300">
    <w:abstractNumId w:val="2"/>
  </w:num>
  <w:num w:numId="3" w16cid:durableId="140499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3"/>
    <w:rsid w:val="00440E48"/>
    <w:rsid w:val="0060099A"/>
    <w:rsid w:val="007C32BD"/>
    <w:rsid w:val="00882FD4"/>
    <w:rsid w:val="009F27B3"/>
    <w:rsid w:val="00CE5FC3"/>
    <w:rsid w:val="00DB6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33DD"/>
  <w15:chartTrackingRefBased/>
  <w15:docId w15:val="{886C5943-B18C-4B12-B7D2-70FFDF83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6B33"/>
    <w:rPr>
      <w:b/>
      <w:bCs/>
    </w:rPr>
  </w:style>
  <w:style w:type="paragraph" w:styleId="ListParagraph">
    <w:name w:val="List Paragraph"/>
    <w:basedOn w:val="Normal"/>
    <w:uiPriority w:val="34"/>
    <w:qFormat/>
    <w:rsid w:val="00882FD4"/>
    <w:pPr>
      <w:ind w:left="720"/>
      <w:contextualSpacing/>
    </w:pPr>
  </w:style>
  <w:style w:type="character" w:styleId="Hyperlink">
    <w:name w:val="Hyperlink"/>
    <w:basedOn w:val="DefaultParagraphFont"/>
    <w:uiPriority w:val="99"/>
    <w:unhideWhenUsed/>
    <w:rsid w:val="009F27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olocaustremembrance.com/working-definition-antisemit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Nelson &amp; Colne College</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Wright</dc:creator>
  <cp:keywords/>
  <dc:description/>
  <cp:lastModifiedBy>Mohammed Mulla</cp:lastModifiedBy>
  <cp:revision>2</cp:revision>
  <dcterms:created xsi:type="dcterms:W3CDTF">2025-08-31T10:56:00Z</dcterms:created>
  <dcterms:modified xsi:type="dcterms:W3CDTF">2025-08-31T10:56:00Z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4ba2cd-28dd-4d11-978b-fe7855d56725_Enabled">
    <vt:lpwstr>true</vt:lpwstr>
  </property>
  <property fmtid="{D5CDD505-2E9C-101B-9397-08002B2CF9AE}" pid="3" name="MSIP_Label_5d4ba2cd-28dd-4d11-978b-fe7855d56725_SetDate">
    <vt:lpwstr>2025-08-31T10:56:14Z</vt:lpwstr>
  </property>
  <property fmtid="{D5CDD505-2E9C-101B-9397-08002B2CF9AE}" pid="4" name="MSIP_Label_5d4ba2cd-28dd-4d11-978b-fe7855d56725_Method">
    <vt:lpwstr>Standard</vt:lpwstr>
  </property>
  <property fmtid="{D5CDD505-2E9C-101B-9397-08002B2CF9AE}" pid="5" name="MSIP_Label_5d4ba2cd-28dd-4d11-978b-fe7855d56725_Name">
    <vt:lpwstr>Public</vt:lpwstr>
  </property>
  <property fmtid="{D5CDD505-2E9C-101B-9397-08002B2CF9AE}" pid="6" name="MSIP_Label_5d4ba2cd-28dd-4d11-978b-fe7855d56725_SiteId">
    <vt:lpwstr>ec8185ce-4f05-448b-8287-46c0185766e2</vt:lpwstr>
  </property>
  <property fmtid="{D5CDD505-2E9C-101B-9397-08002B2CF9AE}" pid="7" name="MSIP_Label_5d4ba2cd-28dd-4d11-978b-fe7855d56725_ActionId">
    <vt:lpwstr>dd748ca7-41f1-4252-bef3-6ec964a7d9c0</vt:lpwstr>
  </property>
  <property fmtid="{D5CDD505-2E9C-101B-9397-08002B2CF9AE}" pid="8" name="MSIP_Label_5d4ba2cd-28dd-4d11-978b-fe7855d56725_ContentBits">
    <vt:lpwstr>0</vt:lpwstr>
  </property>
</Properties>
</file>