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C5007" w14:textId="5074D92F" w:rsidR="00F66F02" w:rsidRPr="003E36CA" w:rsidRDefault="00F66F02" w:rsidP="00F66F02">
      <w:pPr>
        <w:pStyle w:val="Heading1"/>
        <w:ind w:left="0" w:firstLine="0"/>
      </w:pPr>
      <w:r>
        <w:t>S</w:t>
      </w:r>
      <w:r w:rsidRPr="003E36CA">
        <w:t>treamlined Energy and Carbon Reporting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53"/>
        <w:gridCol w:w="1472"/>
        <w:gridCol w:w="1486"/>
        <w:gridCol w:w="1501"/>
      </w:tblGrid>
      <w:tr w:rsidR="00F66F02" w:rsidRPr="003E36CA" w14:paraId="120CDF6A" w14:textId="77777777" w:rsidTr="00AE6DC1">
        <w:trPr>
          <w:trHeight w:val="300"/>
        </w:trPr>
        <w:tc>
          <w:tcPr>
            <w:tcW w:w="4740" w:type="dxa"/>
            <w:tcBorders>
              <w:top w:val="single" w:sz="6" w:space="0" w:color="auto"/>
              <w:left w:val="single" w:sz="6" w:space="0" w:color="auto"/>
              <w:bottom w:val="single" w:sz="6" w:space="0" w:color="auto"/>
              <w:right w:val="single" w:sz="6" w:space="0" w:color="auto"/>
            </w:tcBorders>
            <w:hideMark/>
          </w:tcPr>
          <w:p w14:paraId="6F97007F" w14:textId="77777777" w:rsidR="00F66F02" w:rsidRPr="003E36CA" w:rsidRDefault="00F66F02" w:rsidP="00AE6DC1">
            <w:pPr>
              <w:spacing w:after="1140" w:line="240" w:lineRule="auto"/>
              <w:ind w:left="0" w:right="0" w:firstLine="0"/>
              <w:contextualSpacing/>
              <w:rPr>
                <w:rFonts w:ascii="Raleway" w:hAnsi="Raleway"/>
              </w:rPr>
            </w:pPr>
            <w:r w:rsidRPr="003E36CA">
              <w:rPr>
                <w:rFonts w:ascii="Raleway" w:hAnsi="Raleway"/>
              </w:rPr>
              <w:t>UK Greenhouse gas emissions and energy use data for the period 1st August 2024 to 31st July 2025 </w:t>
            </w:r>
          </w:p>
        </w:tc>
        <w:tc>
          <w:tcPr>
            <w:tcW w:w="1500" w:type="dxa"/>
            <w:tcBorders>
              <w:top w:val="single" w:sz="6" w:space="0" w:color="auto"/>
              <w:left w:val="single" w:sz="6" w:space="0" w:color="auto"/>
              <w:bottom w:val="single" w:sz="6" w:space="0" w:color="auto"/>
              <w:right w:val="single" w:sz="6" w:space="0" w:color="auto"/>
            </w:tcBorders>
            <w:hideMark/>
          </w:tcPr>
          <w:p w14:paraId="0EFAEDD1" w14:textId="77777777" w:rsidR="00F66F02" w:rsidRPr="003E36CA" w:rsidRDefault="00F66F02" w:rsidP="00AE6DC1">
            <w:pPr>
              <w:spacing w:after="1140" w:line="240" w:lineRule="auto"/>
              <w:ind w:left="0" w:right="0" w:firstLine="0"/>
              <w:contextualSpacing/>
              <w:rPr>
                <w:rFonts w:ascii="Raleway" w:hAnsi="Raleway"/>
              </w:rPr>
            </w:pPr>
            <w:r w:rsidRPr="003E36CA">
              <w:rPr>
                <w:rFonts w:ascii="Raleway" w:hAnsi="Raleway"/>
              </w:rPr>
              <w:t>2024 / 2025 </w:t>
            </w:r>
          </w:p>
        </w:tc>
        <w:tc>
          <w:tcPr>
            <w:tcW w:w="1515" w:type="dxa"/>
            <w:tcBorders>
              <w:top w:val="single" w:sz="6" w:space="0" w:color="auto"/>
              <w:left w:val="single" w:sz="6" w:space="0" w:color="auto"/>
              <w:bottom w:val="single" w:sz="6" w:space="0" w:color="auto"/>
              <w:right w:val="single" w:sz="6" w:space="0" w:color="auto"/>
            </w:tcBorders>
            <w:hideMark/>
          </w:tcPr>
          <w:p w14:paraId="4B823122" w14:textId="77777777" w:rsidR="00F66F02" w:rsidRPr="003E36CA" w:rsidRDefault="00F66F02" w:rsidP="00AE6DC1">
            <w:pPr>
              <w:spacing w:after="1140" w:line="240" w:lineRule="auto"/>
              <w:ind w:left="0" w:right="0" w:firstLine="0"/>
              <w:contextualSpacing/>
              <w:rPr>
                <w:rFonts w:ascii="Raleway" w:hAnsi="Raleway"/>
              </w:rPr>
            </w:pPr>
            <w:r w:rsidRPr="003E36CA">
              <w:rPr>
                <w:rFonts w:ascii="Raleway" w:hAnsi="Raleway"/>
              </w:rPr>
              <w:t>2023 / 2024 </w:t>
            </w:r>
          </w:p>
        </w:tc>
        <w:tc>
          <w:tcPr>
            <w:tcW w:w="1365" w:type="dxa"/>
            <w:tcBorders>
              <w:top w:val="single" w:sz="6" w:space="0" w:color="auto"/>
              <w:left w:val="single" w:sz="6" w:space="0" w:color="auto"/>
              <w:bottom w:val="single" w:sz="6" w:space="0" w:color="auto"/>
              <w:right w:val="single" w:sz="6" w:space="0" w:color="auto"/>
            </w:tcBorders>
            <w:hideMark/>
          </w:tcPr>
          <w:p w14:paraId="5CA3C6C2" w14:textId="77777777" w:rsidR="00F66F02" w:rsidRPr="003E36CA" w:rsidRDefault="00F66F02" w:rsidP="00AE6DC1">
            <w:pPr>
              <w:spacing w:after="1140" w:line="240" w:lineRule="auto"/>
              <w:ind w:left="0" w:right="0" w:firstLine="0"/>
              <w:contextualSpacing/>
              <w:rPr>
                <w:rFonts w:ascii="Raleway" w:hAnsi="Raleway"/>
              </w:rPr>
            </w:pPr>
            <w:r w:rsidRPr="003E36CA">
              <w:rPr>
                <w:rFonts w:ascii="Raleway" w:hAnsi="Raleway"/>
              </w:rPr>
              <w:t>Movement % </w:t>
            </w:r>
          </w:p>
        </w:tc>
      </w:tr>
      <w:tr w:rsidR="00F66F02" w:rsidRPr="003E36CA" w14:paraId="32CD53A2" w14:textId="77777777" w:rsidTr="00AE6DC1">
        <w:trPr>
          <w:trHeight w:val="300"/>
        </w:trPr>
        <w:tc>
          <w:tcPr>
            <w:tcW w:w="4740" w:type="dxa"/>
            <w:tcBorders>
              <w:top w:val="single" w:sz="6" w:space="0" w:color="auto"/>
              <w:left w:val="single" w:sz="6" w:space="0" w:color="auto"/>
              <w:bottom w:val="single" w:sz="6" w:space="0" w:color="auto"/>
              <w:right w:val="single" w:sz="6" w:space="0" w:color="auto"/>
            </w:tcBorders>
            <w:hideMark/>
          </w:tcPr>
          <w:p w14:paraId="12E39E4E" w14:textId="77777777" w:rsidR="00F66F02" w:rsidRPr="003E36CA" w:rsidRDefault="00F66F02" w:rsidP="00AE6DC1">
            <w:pPr>
              <w:spacing w:after="1140" w:line="240" w:lineRule="auto"/>
              <w:ind w:left="0" w:right="0" w:firstLine="0"/>
              <w:contextualSpacing/>
              <w:rPr>
                <w:rFonts w:ascii="Raleway" w:hAnsi="Raleway"/>
              </w:rPr>
            </w:pPr>
            <w:r w:rsidRPr="003E36CA">
              <w:rPr>
                <w:rFonts w:ascii="Raleway" w:hAnsi="Raleway"/>
              </w:rPr>
              <w:t>Energy consumption to calculate emissions (kWh) (gas, electricity, fuel) </w:t>
            </w:r>
          </w:p>
        </w:tc>
        <w:tc>
          <w:tcPr>
            <w:tcW w:w="1500" w:type="dxa"/>
            <w:tcBorders>
              <w:top w:val="single" w:sz="6" w:space="0" w:color="auto"/>
              <w:left w:val="single" w:sz="6" w:space="0" w:color="auto"/>
              <w:bottom w:val="single" w:sz="6" w:space="0" w:color="auto"/>
              <w:right w:val="single" w:sz="6" w:space="0" w:color="auto"/>
            </w:tcBorders>
            <w:hideMark/>
          </w:tcPr>
          <w:p w14:paraId="413CE409" w14:textId="77777777" w:rsidR="00F66F02" w:rsidRPr="003E36CA" w:rsidRDefault="00F66F02" w:rsidP="00AE6DC1">
            <w:pPr>
              <w:spacing w:after="1140" w:line="240" w:lineRule="auto"/>
              <w:ind w:left="0" w:right="0" w:firstLine="0"/>
              <w:contextualSpacing/>
              <w:rPr>
                <w:rFonts w:ascii="Raleway" w:hAnsi="Raleway"/>
              </w:rPr>
            </w:pPr>
            <w:r w:rsidRPr="003E36CA">
              <w:rPr>
                <w:rFonts w:ascii="Raleway" w:hAnsi="Raleway"/>
              </w:rPr>
              <w:t>3,698,181 </w:t>
            </w:r>
          </w:p>
        </w:tc>
        <w:tc>
          <w:tcPr>
            <w:tcW w:w="1515" w:type="dxa"/>
            <w:tcBorders>
              <w:top w:val="single" w:sz="6" w:space="0" w:color="auto"/>
              <w:left w:val="single" w:sz="6" w:space="0" w:color="auto"/>
              <w:bottom w:val="single" w:sz="6" w:space="0" w:color="auto"/>
              <w:right w:val="single" w:sz="6" w:space="0" w:color="auto"/>
            </w:tcBorders>
            <w:hideMark/>
          </w:tcPr>
          <w:p w14:paraId="580514F8" w14:textId="77777777" w:rsidR="00F66F02" w:rsidRPr="003E36CA" w:rsidRDefault="00F66F02" w:rsidP="00AE6DC1">
            <w:pPr>
              <w:spacing w:after="1140" w:line="240" w:lineRule="auto"/>
              <w:ind w:left="0" w:right="0" w:firstLine="0"/>
              <w:contextualSpacing/>
              <w:rPr>
                <w:rFonts w:ascii="Raleway" w:hAnsi="Raleway"/>
              </w:rPr>
            </w:pPr>
            <w:r w:rsidRPr="003E36CA">
              <w:rPr>
                <w:rFonts w:ascii="Raleway" w:hAnsi="Raleway"/>
              </w:rPr>
              <w:t>3,597,019 </w:t>
            </w:r>
          </w:p>
        </w:tc>
        <w:tc>
          <w:tcPr>
            <w:tcW w:w="1365" w:type="dxa"/>
            <w:tcBorders>
              <w:top w:val="single" w:sz="6" w:space="0" w:color="auto"/>
              <w:left w:val="single" w:sz="6" w:space="0" w:color="auto"/>
              <w:bottom w:val="single" w:sz="6" w:space="0" w:color="auto"/>
              <w:right w:val="single" w:sz="6" w:space="0" w:color="auto"/>
            </w:tcBorders>
            <w:hideMark/>
          </w:tcPr>
          <w:p w14:paraId="560256EB" w14:textId="77777777" w:rsidR="00F66F02" w:rsidRPr="003E36CA" w:rsidRDefault="00F66F02" w:rsidP="00AE6DC1">
            <w:pPr>
              <w:spacing w:after="1140" w:line="240" w:lineRule="auto"/>
              <w:ind w:left="0" w:right="0" w:firstLine="0"/>
              <w:contextualSpacing/>
              <w:rPr>
                <w:rFonts w:ascii="Raleway" w:hAnsi="Raleway"/>
              </w:rPr>
            </w:pPr>
            <w:r w:rsidRPr="003E36CA">
              <w:rPr>
                <w:rFonts w:ascii="Raleway" w:hAnsi="Raleway"/>
              </w:rPr>
              <w:t>3 </w:t>
            </w:r>
          </w:p>
        </w:tc>
      </w:tr>
      <w:tr w:rsidR="00F66F02" w:rsidRPr="003E36CA" w14:paraId="67DF5D7A" w14:textId="77777777" w:rsidTr="00AE6DC1">
        <w:trPr>
          <w:trHeight w:val="300"/>
        </w:trPr>
        <w:tc>
          <w:tcPr>
            <w:tcW w:w="4740" w:type="dxa"/>
            <w:tcBorders>
              <w:top w:val="single" w:sz="6" w:space="0" w:color="auto"/>
              <w:left w:val="single" w:sz="6" w:space="0" w:color="auto"/>
              <w:bottom w:val="single" w:sz="6" w:space="0" w:color="auto"/>
              <w:right w:val="single" w:sz="6" w:space="0" w:color="auto"/>
            </w:tcBorders>
            <w:hideMark/>
          </w:tcPr>
          <w:p w14:paraId="0A0E34AA" w14:textId="77777777" w:rsidR="00F66F02" w:rsidRPr="003E36CA" w:rsidRDefault="00F66F02" w:rsidP="00AE6DC1">
            <w:pPr>
              <w:spacing w:after="1140" w:line="240" w:lineRule="auto"/>
              <w:ind w:left="0" w:right="0" w:firstLine="0"/>
              <w:contextualSpacing/>
              <w:rPr>
                <w:rFonts w:ascii="Raleway" w:hAnsi="Raleway"/>
              </w:rPr>
            </w:pPr>
            <w:r w:rsidRPr="003E36CA">
              <w:rPr>
                <w:rFonts w:ascii="Raleway" w:hAnsi="Raleway"/>
              </w:rPr>
              <w:t>Scope 1. Emissions in metric tonnes Co2e. (direct emissions from owned sources or control directly) </w:t>
            </w:r>
          </w:p>
        </w:tc>
        <w:tc>
          <w:tcPr>
            <w:tcW w:w="1500" w:type="dxa"/>
            <w:tcBorders>
              <w:top w:val="single" w:sz="6" w:space="0" w:color="auto"/>
              <w:left w:val="single" w:sz="6" w:space="0" w:color="auto"/>
              <w:bottom w:val="single" w:sz="6" w:space="0" w:color="auto"/>
              <w:right w:val="single" w:sz="6" w:space="0" w:color="auto"/>
            </w:tcBorders>
            <w:hideMark/>
          </w:tcPr>
          <w:p w14:paraId="5E0703D2" w14:textId="77777777" w:rsidR="00F66F02" w:rsidRPr="003E36CA" w:rsidRDefault="00F66F02" w:rsidP="00AE6DC1">
            <w:pPr>
              <w:spacing w:after="1140" w:line="240" w:lineRule="auto"/>
              <w:ind w:left="0" w:right="0" w:firstLine="0"/>
              <w:contextualSpacing/>
              <w:rPr>
                <w:rFonts w:ascii="Raleway" w:hAnsi="Raleway"/>
              </w:rPr>
            </w:pPr>
            <w:r w:rsidRPr="003E36CA">
              <w:rPr>
                <w:rFonts w:ascii="Raleway" w:hAnsi="Raleway"/>
              </w:rPr>
              <w:t>326 </w:t>
            </w:r>
          </w:p>
        </w:tc>
        <w:tc>
          <w:tcPr>
            <w:tcW w:w="1515" w:type="dxa"/>
            <w:tcBorders>
              <w:top w:val="single" w:sz="6" w:space="0" w:color="auto"/>
              <w:left w:val="single" w:sz="6" w:space="0" w:color="auto"/>
              <w:bottom w:val="single" w:sz="6" w:space="0" w:color="auto"/>
              <w:right w:val="single" w:sz="6" w:space="0" w:color="auto"/>
            </w:tcBorders>
            <w:hideMark/>
          </w:tcPr>
          <w:p w14:paraId="4E2A739E" w14:textId="77777777" w:rsidR="00F66F02" w:rsidRPr="003E36CA" w:rsidRDefault="00F66F02" w:rsidP="00AE6DC1">
            <w:pPr>
              <w:spacing w:after="1140" w:line="240" w:lineRule="auto"/>
              <w:ind w:left="0" w:right="0" w:firstLine="0"/>
              <w:contextualSpacing/>
              <w:rPr>
                <w:rFonts w:ascii="Raleway" w:hAnsi="Raleway"/>
              </w:rPr>
            </w:pPr>
            <w:r w:rsidRPr="003E36CA">
              <w:rPr>
                <w:rFonts w:ascii="Raleway" w:hAnsi="Raleway"/>
              </w:rPr>
              <w:t>344 </w:t>
            </w:r>
          </w:p>
        </w:tc>
        <w:tc>
          <w:tcPr>
            <w:tcW w:w="1365" w:type="dxa"/>
            <w:tcBorders>
              <w:top w:val="single" w:sz="6" w:space="0" w:color="auto"/>
              <w:left w:val="single" w:sz="6" w:space="0" w:color="auto"/>
              <w:bottom w:val="single" w:sz="6" w:space="0" w:color="auto"/>
              <w:right w:val="single" w:sz="6" w:space="0" w:color="auto"/>
            </w:tcBorders>
            <w:hideMark/>
          </w:tcPr>
          <w:p w14:paraId="4DA2568E" w14:textId="77777777" w:rsidR="00F66F02" w:rsidRPr="003E36CA" w:rsidRDefault="00F66F02" w:rsidP="00AE6DC1">
            <w:pPr>
              <w:spacing w:after="1140" w:line="240" w:lineRule="auto"/>
              <w:ind w:left="0" w:right="0" w:firstLine="0"/>
              <w:contextualSpacing/>
              <w:rPr>
                <w:rFonts w:ascii="Raleway" w:hAnsi="Raleway"/>
              </w:rPr>
            </w:pPr>
            <w:r w:rsidRPr="003E36CA">
              <w:rPr>
                <w:rFonts w:ascii="Raleway" w:hAnsi="Raleway"/>
              </w:rPr>
              <w:t>-5 </w:t>
            </w:r>
          </w:p>
        </w:tc>
      </w:tr>
      <w:tr w:rsidR="00F66F02" w:rsidRPr="003E36CA" w14:paraId="2E37D71C" w14:textId="77777777" w:rsidTr="00AE6DC1">
        <w:trPr>
          <w:trHeight w:val="300"/>
        </w:trPr>
        <w:tc>
          <w:tcPr>
            <w:tcW w:w="4740" w:type="dxa"/>
            <w:tcBorders>
              <w:top w:val="single" w:sz="6" w:space="0" w:color="auto"/>
              <w:left w:val="single" w:sz="6" w:space="0" w:color="auto"/>
              <w:bottom w:val="single" w:sz="6" w:space="0" w:color="auto"/>
              <w:right w:val="single" w:sz="6" w:space="0" w:color="auto"/>
            </w:tcBorders>
            <w:hideMark/>
          </w:tcPr>
          <w:p w14:paraId="7F11EDA1" w14:textId="77777777" w:rsidR="00F66F02" w:rsidRPr="003E36CA" w:rsidRDefault="00F66F02" w:rsidP="00AE6DC1">
            <w:pPr>
              <w:spacing w:after="1140" w:line="240" w:lineRule="auto"/>
              <w:ind w:left="0" w:right="0" w:firstLine="0"/>
              <w:contextualSpacing/>
              <w:rPr>
                <w:rFonts w:ascii="Raleway" w:hAnsi="Raleway"/>
              </w:rPr>
            </w:pPr>
            <w:r w:rsidRPr="003E36CA">
              <w:rPr>
                <w:rFonts w:ascii="Raleway" w:hAnsi="Raleway"/>
              </w:rPr>
              <w:t>Scope 2. Emissions in metric tonnes Co2e. (indirect energy purchase) </w:t>
            </w:r>
          </w:p>
        </w:tc>
        <w:tc>
          <w:tcPr>
            <w:tcW w:w="1500" w:type="dxa"/>
            <w:tcBorders>
              <w:top w:val="single" w:sz="6" w:space="0" w:color="auto"/>
              <w:left w:val="single" w:sz="6" w:space="0" w:color="auto"/>
              <w:bottom w:val="single" w:sz="6" w:space="0" w:color="auto"/>
              <w:right w:val="single" w:sz="6" w:space="0" w:color="auto"/>
            </w:tcBorders>
            <w:hideMark/>
          </w:tcPr>
          <w:p w14:paraId="6DD6314C" w14:textId="77777777" w:rsidR="00F66F02" w:rsidRPr="003E36CA" w:rsidRDefault="00F66F02" w:rsidP="00AE6DC1">
            <w:pPr>
              <w:spacing w:after="1140" w:line="240" w:lineRule="auto"/>
              <w:ind w:left="0" w:right="0" w:firstLine="0"/>
              <w:contextualSpacing/>
              <w:rPr>
                <w:rFonts w:ascii="Raleway" w:hAnsi="Raleway"/>
              </w:rPr>
            </w:pPr>
            <w:r w:rsidRPr="003E36CA">
              <w:rPr>
                <w:rFonts w:ascii="Raleway" w:hAnsi="Raleway"/>
              </w:rPr>
              <w:t>400 </w:t>
            </w:r>
          </w:p>
        </w:tc>
        <w:tc>
          <w:tcPr>
            <w:tcW w:w="1515" w:type="dxa"/>
            <w:tcBorders>
              <w:top w:val="single" w:sz="6" w:space="0" w:color="auto"/>
              <w:left w:val="single" w:sz="6" w:space="0" w:color="auto"/>
              <w:bottom w:val="single" w:sz="6" w:space="0" w:color="auto"/>
              <w:right w:val="single" w:sz="6" w:space="0" w:color="auto"/>
            </w:tcBorders>
            <w:hideMark/>
          </w:tcPr>
          <w:p w14:paraId="4D2E1B88" w14:textId="77777777" w:rsidR="00F66F02" w:rsidRPr="003E36CA" w:rsidRDefault="00F66F02" w:rsidP="00AE6DC1">
            <w:pPr>
              <w:spacing w:after="1140" w:line="240" w:lineRule="auto"/>
              <w:ind w:left="0" w:right="0" w:firstLine="0"/>
              <w:contextualSpacing/>
              <w:rPr>
                <w:rFonts w:ascii="Raleway" w:hAnsi="Raleway"/>
              </w:rPr>
            </w:pPr>
            <w:r w:rsidRPr="003E36CA">
              <w:rPr>
                <w:rFonts w:ascii="Raleway" w:hAnsi="Raleway"/>
              </w:rPr>
              <w:t>361 </w:t>
            </w:r>
          </w:p>
        </w:tc>
        <w:tc>
          <w:tcPr>
            <w:tcW w:w="1365" w:type="dxa"/>
            <w:tcBorders>
              <w:top w:val="single" w:sz="6" w:space="0" w:color="auto"/>
              <w:left w:val="single" w:sz="6" w:space="0" w:color="auto"/>
              <w:bottom w:val="single" w:sz="6" w:space="0" w:color="auto"/>
              <w:right w:val="single" w:sz="6" w:space="0" w:color="auto"/>
            </w:tcBorders>
            <w:hideMark/>
          </w:tcPr>
          <w:p w14:paraId="7CE31209" w14:textId="77777777" w:rsidR="00F66F02" w:rsidRPr="003E36CA" w:rsidRDefault="00F66F02" w:rsidP="00AE6DC1">
            <w:pPr>
              <w:spacing w:after="1140" w:line="240" w:lineRule="auto"/>
              <w:ind w:left="0" w:right="0" w:firstLine="0"/>
              <w:contextualSpacing/>
              <w:rPr>
                <w:rFonts w:ascii="Raleway" w:hAnsi="Raleway"/>
              </w:rPr>
            </w:pPr>
            <w:r w:rsidRPr="003E36CA">
              <w:rPr>
                <w:rFonts w:ascii="Raleway" w:hAnsi="Raleway"/>
              </w:rPr>
              <w:t>11 </w:t>
            </w:r>
          </w:p>
        </w:tc>
      </w:tr>
      <w:tr w:rsidR="00F66F02" w:rsidRPr="003E36CA" w14:paraId="6ABCF732" w14:textId="77777777" w:rsidTr="00AE6DC1">
        <w:trPr>
          <w:trHeight w:val="300"/>
        </w:trPr>
        <w:tc>
          <w:tcPr>
            <w:tcW w:w="4740" w:type="dxa"/>
            <w:tcBorders>
              <w:top w:val="single" w:sz="6" w:space="0" w:color="auto"/>
              <w:left w:val="single" w:sz="6" w:space="0" w:color="auto"/>
              <w:bottom w:val="single" w:sz="6" w:space="0" w:color="auto"/>
              <w:right w:val="single" w:sz="6" w:space="0" w:color="auto"/>
            </w:tcBorders>
            <w:hideMark/>
          </w:tcPr>
          <w:p w14:paraId="2F44201E" w14:textId="60CA3D25" w:rsidR="00F66F02" w:rsidRPr="003E36CA" w:rsidRDefault="00F66F02" w:rsidP="00AE6DC1">
            <w:pPr>
              <w:spacing w:after="1140" w:line="240" w:lineRule="auto"/>
              <w:ind w:left="0" w:right="0" w:firstLine="0"/>
              <w:contextualSpacing/>
              <w:rPr>
                <w:rFonts w:ascii="Raleway" w:hAnsi="Raleway"/>
              </w:rPr>
            </w:pPr>
            <w:r w:rsidRPr="003E36CA">
              <w:rPr>
                <w:rFonts w:ascii="Raleway" w:hAnsi="Raleway"/>
              </w:rPr>
              <w:t>Scope 3. Emissions in metric tonnes Co2e. (indirect business travel in employee-owned vehicles) </w:t>
            </w:r>
          </w:p>
        </w:tc>
        <w:tc>
          <w:tcPr>
            <w:tcW w:w="1500" w:type="dxa"/>
            <w:tcBorders>
              <w:top w:val="single" w:sz="6" w:space="0" w:color="auto"/>
              <w:left w:val="single" w:sz="6" w:space="0" w:color="auto"/>
              <w:bottom w:val="single" w:sz="6" w:space="0" w:color="auto"/>
              <w:right w:val="single" w:sz="6" w:space="0" w:color="auto"/>
            </w:tcBorders>
            <w:hideMark/>
          </w:tcPr>
          <w:p w14:paraId="6390FBA8" w14:textId="77777777" w:rsidR="00F66F02" w:rsidRPr="003E36CA" w:rsidRDefault="00F66F02" w:rsidP="00AE6DC1">
            <w:pPr>
              <w:spacing w:after="1140" w:line="240" w:lineRule="auto"/>
              <w:ind w:left="0" w:right="0" w:firstLine="0"/>
              <w:contextualSpacing/>
              <w:rPr>
                <w:rFonts w:ascii="Raleway" w:hAnsi="Raleway"/>
              </w:rPr>
            </w:pPr>
            <w:r w:rsidRPr="003E36CA">
              <w:rPr>
                <w:rFonts w:ascii="Raleway" w:hAnsi="Raleway"/>
              </w:rPr>
              <w:t>70 </w:t>
            </w:r>
          </w:p>
        </w:tc>
        <w:tc>
          <w:tcPr>
            <w:tcW w:w="1515" w:type="dxa"/>
            <w:tcBorders>
              <w:top w:val="single" w:sz="6" w:space="0" w:color="auto"/>
              <w:left w:val="single" w:sz="6" w:space="0" w:color="auto"/>
              <w:bottom w:val="single" w:sz="6" w:space="0" w:color="auto"/>
              <w:right w:val="single" w:sz="6" w:space="0" w:color="auto"/>
            </w:tcBorders>
            <w:hideMark/>
          </w:tcPr>
          <w:p w14:paraId="4C13574A" w14:textId="77777777" w:rsidR="00F66F02" w:rsidRPr="003E36CA" w:rsidRDefault="00F66F02" w:rsidP="00AE6DC1">
            <w:pPr>
              <w:spacing w:after="1140" w:line="240" w:lineRule="auto"/>
              <w:ind w:left="0" w:right="0" w:firstLine="0"/>
              <w:contextualSpacing/>
              <w:rPr>
                <w:rFonts w:ascii="Raleway" w:hAnsi="Raleway"/>
              </w:rPr>
            </w:pPr>
            <w:r w:rsidRPr="003E36CA">
              <w:rPr>
                <w:rFonts w:ascii="Raleway" w:hAnsi="Raleway"/>
              </w:rPr>
              <w:t>72 </w:t>
            </w:r>
          </w:p>
        </w:tc>
        <w:tc>
          <w:tcPr>
            <w:tcW w:w="1365" w:type="dxa"/>
            <w:tcBorders>
              <w:top w:val="single" w:sz="6" w:space="0" w:color="auto"/>
              <w:left w:val="single" w:sz="6" w:space="0" w:color="auto"/>
              <w:bottom w:val="single" w:sz="6" w:space="0" w:color="auto"/>
              <w:right w:val="single" w:sz="6" w:space="0" w:color="auto"/>
            </w:tcBorders>
            <w:hideMark/>
          </w:tcPr>
          <w:p w14:paraId="1D088402" w14:textId="77777777" w:rsidR="00F66F02" w:rsidRPr="003E36CA" w:rsidRDefault="00F66F02" w:rsidP="00AE6DC1">
            <w:pPr>
              <w:spacing w:after="1140" w:line="240" w:lineRule="auto"/>
              <w:ind w:left="0" w:right="0" w:firstLine="0"/>
              <w:contextualSpacing/>
              <w:rPr>
                <w:rFonts w:ascii="Raleway" w:hAnsi="Raleway"/>
              </w:rPr>
            </w:pPr>
            <w:r w:rsidRPr="003E36CA">
              <w:rPr>
                <w:rFonts w:ascii="Raleway" w:hAnsi="Raleway"/>
              </w:rPr>
              <w:t>-3 </w:t>
            </w:r>
          </w:p>
        </w:tc>
      </w:tr>
      <w:tr w:rsidR="00F66F02" w:rsidRPr="003E36CA" w14:paraId="5F39174B" w14:textId="77777777" w:rsidTr="00AE6DC1">
        <w:trPr>
          <w:trHeight w:val="300"/>
        </w:trPr>
        <w:tc>
          <w:tcPr>
            <w:tcW w:w="4740" w:type="dxa"/>
            <w:tcBorders>
              <w:top w:val="single" w:sz="6" w:space="0" w:color="auto"/>
              <w:left w:val="single" w:sz="6" w:space="0" w:color="auto"/>
              <w:bottom w:val="single" w:sz="6" w:space="0" w:color="auto"/>
              <w:right w:val="single" w:sz="6" w:space="0" w:color="auto"/>
            </w:tcBorders>
            <w:hideMark/>
          </w:tcPr>
          <w:p w14:paraId="6E643B63" w14:textId="77777777" w:rsidR="00F66F02" w:rsidRPr="003E36CA" w:rsidRDefault="00F66F02" w:rsidP="00AE6DC1">
            <w:pPr>
              <w:spacing w:after="1140" w:line="240" w:lineRule="auto"/>
              <w:ind w:left="0" w:right="0" w:firstLine="0"/>
              <w:contextualSpacing/>
              <w:rPr>
                <w:rFonts w:ascii="Raleway" w:hAnsi="Raleway"/>
              </w:rPr>
            </w:pPr>
            <w:r w:rsidRPr="003E36CA">
              <w:rPr>
                <w:rFonts w:ascii="Raleway" w:hAnsi="Raleway"/>
              </w:rPr>
              <w:t>Total gross emissions in metric tonnes CO2e </w:t>
            </w:r>
          </w:p>
        </w:tc>
        <w:tc>
          <w:tcPr>
            <w:tcW w:w="1500" w:type="dxa"/>
            <w:tcBorders>
              <w:top w:val="single" w:sz="6" w:space="0" w:color="auto"/>
              <w:left w:val="single" w:sz="6" w:space="0" w:color="auto"/>
              <w:bottom w:val="single" w:sz="6" w:space="0" w:color="auto"/>
              <w:right w:val="single" w:sz="6" w:space="0" w:color="auto"/>
            </w:tcBorders>
            <w:hideMark/>
          </w:tcPr>
          <w:p w14:paraId="16473955" w14:textId="77777777" w:rsidR="00F66F02" w:rsidRPr="003E36CA" w:rsidRDefault="00F66F02" w:rsidP="00AE6DC1">
            <w:pPr>
              <w:spacing w:after="1140" w:line="240" w:lineRule="auto"/>
              <w:ind w:left="0" w:right="0" w:firstLine="0"/>
              <w:contextualSpacing/>
              <w:rPr>
                <w:rFonts w:ascii="Raleway" w:hAnsi="Raleway"/>
              </w:rPr>
            </w:pPr>
            <w:r w:rsidRPr="003E36CA">
              <w:rPr>
                <w:rFonts w:ascii="Raleway" w:hAnsi="Raleway"/>
              </w:rPr>
              <w:t>796 </w:t>
            </w:r>
          </w:p>
        </w:tc>
        <w:tc>
          <w:tcPr>
            <w:tcW w:w="1515" w:type="dxa"/>
            <w:tcBorders>
              <w:top w:val="single" w:sz="6" w:space="0" w:color="auto"/>
              <w:left w:val="single" w:sz="6" w:space="0" w:color="auto"/>
              <w:bottom w:val="single" w:sz="6" w:space="0" w:color="auto"/>
              <w:right w:val="single" w:sz="6" w:space="0" w:color="auto"/>
            </w:tcBorders>
            <w:hideMark/>
          </w:tcPr>
          <w:p w14:paraId="456F28CD" w14:textId="77777777" w:rsidR="00F66F02" w:rsidRPr="003E36CA" w:rsidRDefault="00F66F02" w:rsidP="00AE6DC1">
            <w:pPr>
              <w:spacing w:after="1140" w:line="240" w:lineRule="auto"/>
              <w:ind w:left="0" w:right="0" w:firstLine="0"/>
              <w:contextualSpacing/>
              <w:rPr>
                <w:rFonts w:ascii="Raleway" w:hAnsi="Raleway"/>
              </w:rPr>
            </w:pPr>
            <w:r w:rsidRPr="003E36CA">
              <w:rPr>
                <w:rFonts w:ascii="Raleway" w:hAnsi="Raleway"/>
              </w:rPr>
              <w:t>777 </w:t>
            </w:r>
          </w:p>
        </w:tc>
        <w:tc>
          <w:tcPr>
            <w:tcW w:w="1365" w:type="dxa"/>
            <w:tcBorders>
              <w:top w:val="single" w:sz="6" w:space="0" w:color="auto"/>
              <w:left w:val="single" w:sz="6" w:space="0" w:color="auto"/>
              <w:bottom w:val="single" w:sz="6" w:space="0" w:color="auto"/>
              <w:right w:val="single" w:sz="6" w:space="0" w:color="auto"/>
            </w:tcBorders>
            <w:hideMark/>
          </w:tcPr>
          <w:p w14:paraId="547D1FC8" w14:textId="77777777" w:rsidR="00F66F02" w:rsidRPr="003E36CA" w:rsidRDefault="00F66F02" w:rsidP="00AE6DC1">
            <w:pPr>
              <w:spacing w:after="1140" w:line="240" w:lineRule="auto"/>
              <w:ind w:left="0" w:right="0" w:firstLine="0"/>
              <w:contextualSpacing/>
              <w:rPr>
                <w:rFonts w:ascii="Raleway" w:hAnsi="Raleway"/>
              </w:rPr>
            </w:pPr>
            <w:r w:rsidRPr="003E36CA">
              <w:rPr>
                <w:rFonts w:ascii="Raleway" w:hAnsi="Raleway"/>
              </w:rPr>
              <w:t>2.5 </w:t>
            </w:r>
          </w:p>
        </w:tc>
      </w:tr>
      <w:tr w:rsidR="00F66F02" w:rsidRPr="003E36CA" w14:paraId="15E66556" w14:textId="77777777" w:rsidTr="00AE6DC1">
        <w:trPr>
          <w:trHeight w:val="300"/>
        </w:trPr>
        <w:tc>
          <w:tcPr>
            <w:tcW w:w="4740" w:type="dxa"/>
            <w:tcBorders>
              <w:top w:val="single" w:sz="6" w:space="0" w:color="auto"/>
              <w:left w:val="single" w:sz="6" w:space="0" w:color="auto"/>
              <w:bottom w:val="single" w:sz="6" w:space="0" w:color="auto"/>
              <w:right w:val="single" w:sz="6" w:space="0" w:color="auto"/>
            </w:tcBorders>
            <w:hideMark/>
          </w:tcPr>
          <w:p w14:paraId="2C3F77B5" w14:textId="77777777" w:rsidR="00F66F02" w:rsidRPr="003E36CA" w:rsidRDefault="00F66F02" w:rsidP="00AE6DC1">
            <w:pPr>
              <w:spacing w:after="1140" w:line="240" w:lineRule="auto"/>
              <w:ind w:left="0" w:right="0" w:firstLine="0"/>
              <w:contextualSpacing/>
              <w:rPr>
                <w:rFonts w:ascii="Raleway" w:hAnsi="Raleway"/>
              </w:rPr>
            </w:pPr>
            <w:r w:rsidRPr="003E36CA">
              <w:rPr>
                <w:rFonts w:ascii="Raleway" w:hAnsi="Raleway"/>
              </w:rPr>
              <w:t>Intensity ratio Tonnes CO2e per staff member. </w:t>
            </w:r>
          </w:p>
        </w:tc>
        <w:tc>
          <w:tcPr>
            <w:tcW w:w="1500" w:type="dxa"/>
            <w:tcBorders>
              <w:top w:val="single" w:sz="6" w:space="0" w:color="auto"/>
              <w:left w:val="single" w:sz="6" w:space="0" w:color="auto"/>
              <w:bottom w:val="single" w:sz="6" w:space="0" w:color="auto"/>
              <w:right w:val="single" w:sz="6" w:space="0" w:color="auto"/>
            </w:tcBorders>
            <w:hideMark/>
          </w:tcPr>
          <w:p w14:paraId="19E01DF8" w14:textId="77777777" w:rsidR="00F66F02" w:rsidRPr="003E36CA" w:rsidRDefault="00F66F02" w:rsidP="00AE6DC1">
            <w:pPr>
              <w:spacing w:after="1140" w:line="240" w:lineRule="auto"/>
              <w:ind w:left="0" w:right="0" w:firstLine="0"/>
              <w:contextualSpacing/>
              <w:rPr>
                <w:rFonts w:ascii="Raleway" w:hAnsi="Raleway"/>
              </w:rPr>
            </w:pPr>
            <w:r w:rsidRPr="003E36CA">
              <w:rPr>
                <w:rFonts w:ascii="Raleway" w:hAnsi="Raleway"/>
              </w:rPr>
              <w:t>715 / 1.11 </w:t>
            </w:r>
          </w:p>
        </w:tc>
        <w:tc>
          <w:tcPr>
            <w:tcW w:w="1515" w:type="dxa"/>
            <w:tcBorders>
              <w:top w:val="single" w:sz="6" w:space="0" w:color="auto"/>
              <w:left w:val="single" w:sz="6" w:space="0" w:color="auto"/>
              <w:bottom w:val="single" w:sz="6" w:space="0" w:color="auto"/>
              <w:right w:val="single" w:sz="6" w:space="0" w:color="auto"/>
            </w:tcBorders>
            <w:hideMark/>
          </w:tcPr>
          <w:p w14:paraId="45EA63F2" w14:textId="77777777" w:rsidR="00F66F02" w:rsidRPr="003E36CA" w:rsidRDefault="00F66F02" w:rsidP="00AE6DC1">
            <w:pPr>
              <w:spacing w:after="1140" w:line="240" w:lineRule="auto"/>
              <w:ind w:left="0" w:right="0" w:firstLine="0"/>
              <w:contextualSpacing/>
              <w:rPr>
                <w:rFonts w:ascii="Raleway" w:hAnsi="Raleway"/>
              </w:rPr>
            </w:pPr>
            <w:r w:rsidRPr="003E36CA">
              <w:rPr>
                <w:rFonts w:ascii="Raleway" w:hAnsi="Raleway"/>
              </w:rPr>
              <w:t>702 / 1.10 </w:t>
            </w:r>
          </w:p>
        </w:tc>
        <w:tc>
          <w:tcPr>
            <w:tcW w:w="1365" w:type="dxa"/>
            <w:tcBorders>
              <w:top w:val="single" w:sz="6" w:space="0" w:color="auto"/>
              <w:left w:val="single" w:sz="6" w:space="0" w:color="auto"/>
              <w:bottom w:val="single" w:sz="6" w:space="0" w:color="auto"/>
              <w:right w:val="single" w:sz="6" w:space="0" w:color="auto"/>
            </w:tcBorders>
            <w:hideMark/>
          </w:tcPr>
          <w:p w14:paraId="4C09253D" w14:textId="77777777" w:rsidR="00F66F02" w:rsidRPr="003E36CA" w:rsidRDefault="00F66F02" w:rsidP="00AE6DC1">
            <w:pPr>
              <w:spacing w:after="1140" w:line="240" w:lineRule="auto"/>
              <w:ind w:left="0" w:right="0" w:firstLine="0"/>
              <w:contextualSpacing/>
              <w:rPr>
                <w:rFonts w:ascii="Raleway" w:hAnsi="Raleway"/>
              </w:rPr>
            </w:pPr>
            <w:r w:rsidRPr="003E36CA">
              <w:rPr>
                <w:rFonts w:ascii="Raleway" w:hAnsi="Raleway"/>
              </w:rPr>
              <w:t> </w:t>
            </w:r>
          </w:p>
        </w:tc>
      </w:tr>
    </w:tbl>
    <w:p w14:paraId="42CA555B" w14:textId="77777777" w:rsidR="00F66F02" w:rsidRPr="003E36CA" w:rsidRDefault="00F66F02" w:rsidP="00F66F02">
      <w:pPr>
        <w:spacing w:after="1140" w:line="240" w:lineRule="auto"/>
        <w:ind w:left="0" w:right="0" w:firstLine="0"/>
        <w:contextualSpacing/>
        <w:rPr>
          <w:rFonts w:ascii="Raleway" w:hAnsi="Raleway"/>
        </w:rPr>
      </w:pPr>
      <w:r w:rsidRPr="003E36CA">
        <w:rPr>
          <w:rFonts w:ascii="Raleway" w:hAnsi="Raleway"/>
        </w:rPr>
        <w:t> </w:t>
      </w:r>
    </w:p>
    <w:p w14:paraId="673957FA" w14:textId="77777777" w:rsidR="00F66F02" w:rsidRPr="003E36CA" w:rsidRDefault="00F66F02" w:rsidP="00F66F02">
      <w:pPr>
        <w:spacing w:after="1140" w:line="240" w:lineRule="auto"/>
        <w:ind w:left="0" w:right="0" w:firstLine="0"/>
        <w:contextualSpacing/>
        <w:rPr>
          <w:rFonts w:ascii="Raleway" w:hAnsi="Raleway"/>
        </w:rPr>
      </w:pPr>
      <w:r w:rsidRPr="003E36CA">
        <w:rPr>
          <w:rFonts w:ascii="Raleway" w:hAnsi="Raleway"/>
        </w:rPr>
        <w:t>East Lancashire Learning Group (ELLG) is committed to reducing its carbon emissions and has taken the following measures in the year to improve efficiency: </w:t>
      </w:r>
    </w:p>
    <w:p w14:paraId="1DF0FC72" w14:textId="77777777" w:rsidR="00F66F02" w:rsidRPr="003E36CA" w:rsidRDefault="00F66F02" w:rsidP="00F66F02">
      <w:pPr>
        <w:numPr>
          <w:ilvl w:val="0"/>
          <w:numId w:val="1"/>
        </w:numPr>
        <w:spacing w:after="1140" w:line="240" w:lineRule="auto"/>
        <w:ind w:right="0"/>
        <w:contextualSpacing/>
        <w:rPr>
          <w:rFonts w:ascii="Raleway" w:hAnsi="Raleway"/>
        </w:rPr>
      </w:pPr>
      <w:r w:rsidRPr="003E36CA">
        <w:rPr>
          <w:rFonts w:ascii="Raleway" w:hAnsi="Raleway"/>
        </w:rPr>
        <w:t>Continue to promote energy saving measures across ELLG campuses including actively managing heating temperatures  </w:t>
      </w:r>
    </w:p>
    <w:p w14:paraId="41116719" w14:textId="77777777" w:rsidR="00F66F02" w:rsidRPr="003E36CA" w:rsidRDefault="00F66F02" w:rsidP="00F66F02">
      <w:pPr>
        <w:numPr>
          <w:ilvl w:val="0"/>
          <w:numId w:val="2"/>
        </w:numPr>
        <w:spacing w:after="1140" w:line="240" w:lineRule="auto"/>
        <w:ind w:right="0"/>
        <w:contextualSpacing/>
        <w:rPr>
          <w:rFonts w:ascii="Raleway" w:hAnsi="Raleway"/>
        </w:rPr>
      </w:pPr>
      <w:r w:rsidRPr="003E36CA">
        <w:rPr>
          <w:rFonts w:ascii="Raleway" w:hAnsi="Raleway"/>
        </w:rPr>
        <w:t>Renegotiated the energy supplier tariffs to secure competitive pricing. </w:t>
      </w:r>
    </w:p>
    <w:p w14:paraId="53AD0113" w14:textId="77777777" w:rsidR="00F66F02" w:rsidRPr="003E36CA" w:rsidRDefault="00F66F02" w:rsidP="00F66F02">
      <w:pPr>
        <w:numPr>
          <w:ilvl w:val="0"/>
          <w:numId w:val="3"/>
        </w:numPr>
        <w:spacing w:after="1140" w:line="240" w:lineRule="auto"/>
        <w:ind w:right="0"/>
        <w:contextualSpacing/>
        <w:rPr>
          <w:rFonts w:ascii="Raleway" w:hAnsi="Raleway"/>
        </w:rPr>
      </w:pPr>
      <w:r w:rsidRPr="003E36CA">
        <w:rPr>
          <w:rFonts w:ascii="Raleway" w:hAnsi="Raleway"/>
        </w:rPr>
        <w:t>Consolidated ELLG vehicle visits/deliveries between sites utilising our EV wherever possible. </w:t>
      </w:r>
    </w:p>
    <w:p w14:paraId="2F0F0B52" w14:textId="77777777" w:rsidR="00F66F02" w:rsidRPr="003E36CA" w:rsidRDefault="00F66F02" w:rsidP="00F66F02">
      <w:pPr>
        <w:numPr>
          <w:ilvl w:val="0"/>
          <w:numId w:val="4"/>
        </w:numPr>
        <w:spacing w:after="1140" w:line="240" w:lineRule="auto"/>
        <w:ind w:right="0"/>
        <w:contextualSpacing/>
        <w:rPr>
          <w:rFonts w:ascii="Raleway" w:hAnsi="Raleway"/>
        </w:rPr>
      </w:pPr>
      <w:r w:rsidRPr="003E36CA">
        <w:rPr>
          <w:rFonts w:ascii="Raleway" w:hAnsi="Raleway"/>
        </w:rPr>
        <w:t>Started solar PV installation across Nelson and Accrington campuses as part of our Public Sector Decarbonisation Scheme.  </w:t>
      </w:r>
    </w:p>
    <w:p w14:paraId="6F322553" w14:textId="77777777" w:rsidR="00F66F02" w:rsidRPr="003E36CA" w:rsidRDefault="00F66F02" w:rsidP="00F66F02">
      <w:pPr>
        <w:numPr>
          <w:ilvl w:val="0"/>
          <w:numId w:val="5"/>
        </w:numPr>
        <w:spacing w:after="1140" w:line="240" w:lineRule="auto"/>
        <w:ind w:right="0"/>
        <w:contextualSpacing/>
        <w:rPr>
          <w:rFonts w:ascii="Raleway" w:hAnsi="Raleway"/>
        </w:rPr>
      </w:pPr>
      <w:r w:rsidRPr="003E36CA">
        <w:rPr>
          <w:rFonts w:ascii="Raleway" w:hAnsi="Raleway"/>
        </w:rPr>
        <w:t>Commenced installation of air source heat source pumps across the two main estates.  </w:t>
      </w:r>
    </w:p>
    <w:p w14:paraId="71CEC780" w14:textId="77777777" w:rsidR="00F66F02" w:rsidRPr="003E36CA" w:rsidRDefault="00F66F02" w:rsidP="00F66F02">
      <w:pPr>
        <w:numPr>
          <w:ilvl w:val="0"/>
          <w:numId w:val="6"/>
        </w:numPr>
        <w:spacing w:after="1140" w:line="240" w:lineRule="auto"/>
        <w:ind w:right="0"/>
        <w:contextualSpacing/>
        <w:rPr>
          <w:rFonts w:ascii="Raleway" w:hAnsi="Raleway"/>
        </w:rPr>
      </w:pPr>
      <w:r w:rsidRPr="003E36CA">
        <w:rPr>
          <w:rFonts w:ascii="Raleway" w:hAnsi="Raleway"/>
        </w:rPr>
        <w:t>Promote the continued use of Teams across ELLG to reduce travel between sites including Leadership and CPD sessions. </w:t>
      </w:r>
    </w:p>
    <w:p w14:paraId="24C87E80" w14:textId="77777777" w:rsidR="00F66F02" w:rsidRPr="003E36CA" w:rsidRDefault="00F66F02" w:rsidP="00F66F02">
      <w:pPr>
        <w:spacing w:after="1140" w:line="240" w:lineRule="auto"/>
        <w:ind w:left="0" w:right="0" w:firstLine="0"/>
        <w:contextualSpacing/>
        <w:rPr>
          <w:rFonts w:ascii="Raleway" w:hAnsi="Raleway"/>
        </w:rPr>
      </w:pPr>
      <w:r w:rsidRPr="003E36CA">
        <w:rPr>
          <w:rFonts w:ascii="Raleway" w:hAnsi="Raleway"/>
        </w:rPr>
        <w:t> </w:t>
      </w:r>
    </w:p>
    <w:p w14:paraId="3AA9B7DC" w14:textId="77777777" w:rsidR="00F66F02" w:rsidRPr="003E36CA" w:rsidRDefault="00F66F02" w:rsidP="00F66F02">
      <w:pPr>
        <w:spacing w:after="1140" w:line="240" w:lineRule="auto"/>
        <w:ind w:left="0" w:right="0" w:firstLine="0"/>
        <w:contextualSpacing/>
        <w:rPr>
          <w:rFonts w:ascii="Raleway" w:hAnsi="Raleway"/>
        </w:rPr>
      </w:pPr>
      <w:r w:rsidRPr="003E36CA">
        <w:rPr>
          <w:rFonts w:ascii="Raleway" w:hAnsi="Raleway"/>
          <w:b/>
          <w:bCs/>
        </w:rPr>
        <w:t>Quantification and reporting methodology </w:t>
      </w:r>
      <w:r w:rsidRPr="003E36CA">
        <w:rPr>
          <w:rFonts w:ascii="Raleway" w:hAnsi="Raleway"/>
        </w:rPr>
        <w:t> </w:t>
      </w:r>
    </w:p>
    <w:p w14:paraId="1BFF5814" w14:textId="77777777" w:rsidR="00F66F02" w:rsidRPr="003E36CA" w:rsidRDefault="00F66F02" w:rsidP="00F66F02">
      <w:pPr>
        <w:spacing w:after="1140" w:line="240" w:lineRule="auto"/>
        <w:ind w:left="0" w:right="0" w:firstLine="0"/>
        <w:contextualSpacing/>
        <w:rPr>
          <w:rFonts w:ascii="Raleway" w:hAnsi="Raleway"/>
        </w:rPr>
      </w:pPr>
      <w:r w:rsidRPr="003E36CA">
        <w:rPr>
          <w:rFonts w:ascii="Raleway" w:hAnsi="Raleway"/>
        </w:rPr>
        <w:t> </w:t>
      </w:r>
    </w:p>
    <w:p w14:paraId="71E544E6" w14:textId="643B4613" w:rsidR="009D6524" w:rsidRPr="00F66F02" w:rsidRDefault="00F66F02" w:rsidP="00F66F02">
      <w:pPr>
        <w:spacing w:after="1140" w:line="240" w:lineRule="auto"/>
        <w:ind w:left="0" w:right="0" w:firstLine="0"/>
        <w:contextualSpacing/>
        <w:rPr>
          <w:rFonts w:ascii="Raleway" w:hAnsi="Raleway"/>
          <w:b/>
          <w:bCs/>
        </w:rPr>
      </w:pPr>
      <w:r w:rsidRPr="003E36CA">
        <w:rPr>
          <w:rFonts w:ascii="Raleway" w:hAnsi="Raleway"/>
        </w:rPr>
        <w:t>ELLG has followed the 2019 HM Government Environmental Reporting Guidelines, the GHG Reporting Protocol – Corporate Standard, the 2024 UK Government's Conversion Factors for reporting. The chosen intensity measurement ratio is total gross emissions in metric tonnes CO2e per onsite staff member, the recommended ratio for the sector</w:t>
      </w:r>
      <w:r>
        <w:rPr>
          <w:rFonts w:ascii="Raleway" w:hAnsi="Raleway"/>
        </w:rPr>
        <w:t>.</w:t>
      </w:r>
      <w:r w:rsidR="007A506B">
        <w:rPr>
          <w:rFonts w:ascii="Raleway" w:hAnsi="Raleway"/>
        </w:rPr>
        <w:br/>
      </w:r>
      <w:r w:rsidR="00C62381">
        <w:rPr>
          <w:noProof/>
        </w:rPr>
        <w:drawing>
          <wp:anchor distT="0" distB="0" distL="114300" distR="114300" simplePos="0" relativeHeight="251660288" behindDoc="0" locked="0" layoutInCell="1" allowOverlap="0" wp14:anchorId="273BFDA4" wp14:editId="437E54C5">
            <wp:simplePos x="0" y="0"/>
            <wp:positionH relativeFrom="page">
              <wp:posOffset>9144</wp:posOffset>
            </wp:positionH>
            <wp:positionV relativeFrom="page">
              <wp:posOffset>1</wp:posOffset>
            </wp:positionV>
            <wp:extent cx="7537704" cy="82296"/>
            <wp:effectExtent l="0" t="0" r="0" b="0"/>
            <wp:wrapTopAndBottom/>
            <wp:docPr id="1056" name="Picture 1056"/>
            <wp:cNvGraphicFramePr/>
            <a:graphic xmlns:a="http://schemas.openxmlformats.org/drawingml/2006/main">
              <a:graphicData uri="http://schemas.openxmlformats.org/drawingml/2006/picture">
                <pic:pic xmlns:pic="http://schemas.openxmlformats.org/drawingml/2006/picture">
                  <pic:nvPicPr>
                    <pic:cNvPr id="1056" name="Picture 1056"/>
                    <pic:cNvPicPr/>
                  </pic:nvPicPr>
                  <pic:blipFill>
                    <a:blip r:embed="rId5"/>
                    <a:stretch>
                      <a:fillRect/>
                    </a:stretch>
                  </pic:blipFill>
                  <pic:spPr>
                    <a:xfrm>
                      <a:off x="0" y="0"/>
                      <a:ext cx="7537704" cy="82296"/>
                    </a:xfrm>
                    <a:prstGeom prst="rect">
                      <a:avLst/>
                    </a:prstGeom>
                  </pic:spPr>
                </pic:pic>
              </a:graphicData>
            </a:graphic>
          </wp:anchor>
        </w:drawing>
      </w:r>
      <w:r w:rsidR="00C62381">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6086DB63" wp14:editId="309B4C4B">
                <wp:simplePos x="0" y="0"/>
                <wp:positionH relativeFrom="page">
                  <wp:posOffset>12192</wp:posOffset>
                </wp:positionH>
                <wp:positionV relativeFrom="page">
                  <wp:posOffset>8461249</wp:posOffset>
                </wp:positionV>
                <wp:extent cx="7549896" cy="2231137"/>
                <wp:effectExtent l="0" t="0" r="0" b="0"/>
                <wp:wrapTopAndBottom/>
                <wp:docPr id="820" name="Group 820"/>
                <wp:cNvGraphicFramePr/>
                <a:graphic xmlns:a="http://schemas.openxmlformats.org/drawingml/2006/main">
                  <a:graphicData uri="http://schemas.microsoft.com/office/word/2010/wordprocessingGroup">
                    <wpg:wgp>
                      <wpg:cNvGrpSpPr/>
                      <wpg:grpSpPr>
                        <a:xfrm>
                          <a:off x="0" y="0"/>
                          <a:ext cx="7549896" cy="2231137"/>
                          <a:chOff x="0" y="0"/>
                          <a:chExt cx="7549896" cy="2231137"/>
                        </a:xfrm>
                      </wpg:grpSpPr>
                      <pic:pic xmlns:pic="http://schemas.openxmlformats.org/drawingml/2006/picture">
                        <pic:nvPicPr>
                          <pic:cNvPr id="96" name="Picture 96"/>
                          <pic:cNvPicPr/>
                        </pic:nvPicPr>
                        <pic:blipFill>
                          <a:blip r:embed="rId6"/>
                          <a:stretch>
                            <a:fillRect/>
                          </a:stretch>
                        </pic:blipFill>
                        <pic:spPr>
                          <a:xfrm>
                            <a:off x="0" y="0"/>
                            <a:ext cx="7549896" cy="1115568"/>
                          </a:xfrm>
                          <a:prstGeom prst="rect">
                            <a:avLst/>
                          </a:prstGeom>
                        </pic:spPr>
                      </pic:pic>
                      <pic:pic xmlns:pic="http://schemas.openxmlformats.org/drawingml/2006/picture">
                        <pic:nvPicPr>
                          <pic:cNvPr id="98" name="Picture 98"/>
                          <pic:cNvPicPr/>
                        </pic:nvPicPr>
                        <pic:blipFill>
                          <a:blip r:embed="rId7"/>
                          <a:stretch>
                            <a:fillRect/>
                          </a:stretch>
                        </pic:blipFill>
                        <pic:spPr>
                          <a:xfrm>
                            <a:off x="0" y="1115569"/>
                            <a:ext cx="7549896" cy="1115568"/>
                          </a:xfrm>
                          <a:prstGeom prst="rect">
                            <a:avLst/>
                          </a:prstGeom>
                        </pic:spPr>
                      </pic:pic>
                    </wpg:wgp>
                  </a:graphicData>
                </a:graphic>
              </wp:anchor>
            </w:drawing>
          </mc:Choice>
          <mc:Fallback xmlns:a="http://schemas.openxmlformats.org/drawingml/2006/main" xmlns:w16sdtfl="http://schemas.microsoft.com/office/word/2024/wordml/sdtformatlock" xmlns:w16du="http://schemas.microsoft.com/office/word/2023/wordml/word16du">
            <w:pict>
              <v:group id="Group 820" style="width:594.48pt;height:175.68pt;position:absolute;mso-position-horizontal-relative:page;mso-position-horizontal:absolute;margin-left:0.96pt;mso-position-vertical-relative:page;margin-top:666.24pt;" coordsize="75498,22311">
                <v:shape id="Picture 96" style="position:absolute;width:75498;height:11155;left:0;top:0;" filled="f">
                  <v:imagedata r:id="rId8"/>
                </v:shape>
                <v:shape id="Picture 98" style="position:absolute;width:75498;height:11155;left:0;top:11155;" filled="f">
                  <v:imagedata r:id="rId9"/>
                </v:shape>
                <w10:wrap type="topAndBottom"/>
              </v:group>
            </w:pict>
          </mc:Fallback>
        </mc:AlternateContent>
      </w:r>
    </w:p>
    <w:sectPr w:rsidR="009D6524" w:rsidRPr="00F66F02">
      <w:pgSz w:w="11906" w:h="16838"/>
      <w:pgMar w:top="48" w:right="1438" w:bottom="402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Raleway">
    <w:panose1 w:val="00000000000000000000"/>
    <w:charset w:val="4D"/>
    <w:family w:val="auto"/>
    <w:pitch w:val="variable"/>
    <w:sig w:usb0="A00002FF" w:usb1="5000205B" w:usb2="00000000" w:usb3="00000000" w:csb0="00000197"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882808"/>
    <w:multiLevelType w:val="multilevel"/>
    <w:tmpl w:val="CD7E1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DA55346"/>
    <w:multiLevelType w:val="multilevel"/>
    <w:tmpl w:val="D586F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0737773"/>
    <w:multiLevelType w:val="multilevel"/>
    <w:tmpl w:val="8DD48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DA94B16"/>
    <w:multiLevelType w:val="multilevel"/>
    <w:tmpl w:val="9AC4F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401193C"/>
    <w:multiLevelType w:val="multilevel"/>
    <w:tmpl w:val="7598B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5306A72"/>
    <w:multiLevelType w:val="multilevel"/>
    <w:tmpl w:val="AD8E9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40109008">
    <w:abstractNumId w:val="4"/>
  </w:num>
  <w:num w:numId="2" w16cid:durableId="1621719986">
    <w:abstractNumId w:val="3"/>
  </w:num>
  <w:num w:numId="3" w16cid:durableId="1040595589">
    <w:abstractNumId w:val="0"/>
  </w:num>
  <w:num w:numId="4" w16cid:durableId="757363581">
    <w:abstractNumId w:val="1"/>
  </w:num>
  <w:num w:numId="5" w16cid:durableId="1507666563">
    <w:abstractNumId w:val="5"/>
  </w:num>
  <w:num w:numId="6" w16cid:durableId="8386226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524"/>
    <w:rsid w:val="00191047"/>
    <w:rsid w:val="002C1345"/>
    <w:rsid w:val="0031714B"/>
    <w:rsid w:val="003E36CA"/>
    <w:rsid w:val="006266B8"/>
    <w:rsid w:val="007303DC"/>
    <w:rsid w:val="007A506B"/>
    <w:rsid w:val="00973BB1"/>
    <w:rsid w:val="009D6524"/>
    <w:rsid w:val="009F142E"/>
    <w:rsid w:val="00B65820"/>
    <w:rsid w:val="00B84204"/>
    <w:rsid w:val="00C62381"/>
    <w:rsid w:val="00E166D8"/>
    <w:rsid w:val="00E77810"/>
    <w:rsid w:val="00EB3D13"/>
    <w:rsid w:val="00ED4EDF"/>
    <w:rsid w:val="00F66F02"/>
    <w:rsid w:val="00F86BBD"/>
    <w:rsid w:val="00F87E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0A650"/>
  <w15:docId w15:val="{1E0B3163-F172-4661-9ED1-5E1291CBD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5" w:line="299" w:lineRule="auto"/>
      <w:ind w:left="10" w:right="1" w:hanging="10"/>
    </w:pPr>
    <w:rPr>
      <w:rFonts w:ascii="Times New Roman" w:eastAsia="Times New Roman" w:hAnsi="Times New Roman" w:cs="Times New Roman"/>
      <w:color w:val="000000"/>
    </w:rPr>
  </w:style>
  <w:style w:type="paragraph" w:styleId="Heading1">
    <w:name w:val="heading 1"/>
    <w:basedOn w:val="Normal"/>
    <w:next w:val="Normal"/>
    <w:link w:val="Heading1Char"/>
    <w:uiPriority w:val="9"/>
    <w:qFormat/>
    <w:rsid w:val="00F66F02"/>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B3D13"/>
  </w:style>
  <w:style w:type="character" w:customStyle="1" w:styleId="Heading1Char">
    <w:name w:val="Heading 1 Char"/>
    <w:basedOn w:val="DefaultParagraphFont"/>
    <w:link w:val="Heading1"/>
    <w:uiPriority w:val="9"/>
    <w:rsid w:val="00F66F02"/>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280</Words>
  <Characters>1597</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Microsoft Word - Confirmation of change to ELLG - DRAFT 25.07.25 updated 18.08.25 with LOL signature</vt:lpstr>
    </vt:vector>
  </TitlesOfParts>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Confirmation of change to ELLG - DRAFT 25.07.25 updated 18.08.25 with LOL signature</dc:title>
  <dc:subject/>
  <dc:creator>Trudie Burnside</dc:creator>
  <cp:keywords/>
  <cp:lastModifiedBy>Jayne Wynne</cp:lastModifiedBy>
  <cp:revision>2</cp:revision>
  <cp:lastPrinted>2026-02-25T16:39:00Z</cp:lastPrinted>
  <dcterms:created xsi:type="dcterms:W3CDTF">2026-04-16T15:26:00Z</dcterms:created>
  <dcterms:modified xsi:type="dcterms:W3CDTF">2026-04-16T15:26:00Z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79a8a7-7b10-4a74-a9c1-ad2fc174689f_Enabled">
    <vt:lpwstr>true</vt:lpwstr>
  </property>
  <property fmtid="{D5CDD505-2E9C-101B-9397-08002B2CF9AE}" pid="3" name="MSIP_Label_c979a8a7-7b10-4a74-a9c1-ad2fc174689f_SetDate">
    <vt:lpwstr>2025-10-30T08:41:30Z</vt:lpwstr>
  </property>
  <property fmtid="{D5CDD505-2E9C-101B-9397-08002B2CF9AE}" pid="4" name="MSIP_Label_c979a8a7-7b10-4a74-a9c1-ad2fc174689f_Method">
    <vt:lpwstr>Standard</vt:lpwstr>
  </property>
  <property fmtid="{D5CDD505-2E9C-101B-9397-08002B2CF9AE}" pid="5" name="MSIP_Label_c979a8a7-7b10-4a74-a9c1-ad2fc174689f_Name">
    <vt:lpwstr>Private</vt:lpwstr>
  </property>
  <property fmtid="{D5CDD505-2E9C-101B-9397-08002B2CF9AE}" pid="6" name="MSIP_Label_c979a8a7-7b10-4a74-a9c1-ad2fc174689f_SiteId">
    <vt:lpwstr>ec8185ce-4f05-448b-8287-46c0185766e2</vt:lpwstr>
  </property>
  <property fmtid="{D5CDD505-2E9C-101B-9397-08002B2CF9AE}" pid="7" name="MSIP_Label_c979a8a7-7b10-4a74-a9c1-ad2fc174689f_ActionId">
    <vt:lpwstr>046b88d0-e480-4b2b-8d58-1496dea0ebe1</vt:lpwstr>
  </property>
  <property fmtid="{D5CDD505-2E9C-101B-9397-08002B2CF9AE}" pid="8" name="MSIP_Label_c979a8a7-7b10-4a74-a9c1-ad2fc174689f_ContentBits">
    <vt:lpwstr>0</vt:lpwstr>
  </property>
  <property fmtid="{D5CDD505-2E9C-101B-9397-08002B2CF9AE}" pid="9" name="MSIP_Label_c979a8a7-7b10-4a74-a9c1-ad2fc174689f_Tag">
    <vt:lpwstr>10, 1, 2, 1</vt:lpwstr>
  </property>
</Properties>
</file>